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lang w:val="en-US"/>
        </w:rPr>
      </w:pPr>
      <w:r>
        <w:rPr>
          <w:rFonts w:ascii="Calibri" w:hAnsi="Calibri"/>
          <w:b/>
          <w:bCs/>
          <w:sz w:val="24"/>
          <w:szCs w:val="24"/>
          <w:lang w:val="en-US"/>
        </w:rPr>
        <w:t>Vacancy Announcement</w:t>
      </w:r>
    </w:p>
    <w:p>
      <w:pPr>
        <w:pStyle w:val="Normal"/>
        <w:jc w:val="center"/>
        <w:rPr>
          <w:rFonts w:ascii="Calibri" w:hAnsi="Calibri" w:eastAsia="Calibri" w:cs="Calibri"/>
          <w:sz w:val="18"/>
          <w:szCs w:val="18"/>
          <w:lang w:val="en-US"/>
        </w:rPr>
      </w:pPr>
      <w:r>
        <w:rPr>
          <w:rFonts w:eastAsia="Calibri" w:cs="Calibri" w:ascii="Calibri" w:hAnsi="Calibri"/>
          <w:sz w:val="18"/>
          <w:szCs w:val="18"/>
          <w:lang w:val="en-US"/>
        </w:rPr>
      </w:r>
    </w:p>
    <w:p>
      <w:pPr>
        <w:pStyle w:val="Normal"/>
        <w:spacing w:lineRule="auto" w:line="276"/>
        <w:jc w:val="both"/>
        <w:rPr>
          <w:lang w:val="en-US"/>
        </w:rPr>
      </w:pPr>
      <w:r>
        <w:rPr>
          <w:rFonts w:ascii="Calibri" w:hAnsi="Calibri"/>
          <w:outline w:val="false"/>
          <w:color w:val="333333"/>
          <w:sz w:val="24"/>
          <w:szCs w:val="24"/>
          <w:u w:val="none" w:color="333333"/>
          <w:shd w:fill="FFFFFF" w:val="clear"/>
          <w:lang w:val="en-US"/>
          <w14:textFill>
            <w14:solidFill>
              <w14:srgbClr w14:val="333333"/>
            </w14:solidFill>
          </w14:textFill>
        </w:rPr>
        <w:t>NIPFP is a premier research institution in public economics and policy. The institute has made significant research contribution in the areas of revenue and taxation, fiscal management, public expenditure, macro-economic policies, fiscal federalism and other policy issues both at the Central and the State-level. Being the largest think-tank on public economics and policy in India, the institute faces an overwhelming demand for research in these areas. NIPFP undertakes training programmes on various aspects of public policy and public economics. NIPFP also extends its support to public policy formulation not only through research, but also through representation of NIPFP faculty in various committees and commissions of the Central and State governments.</w:t>
      </w:r>
    </w:p>
    <w:p>
      <w:pPr>
        <w:pStyle w:val="Normal"/>
        <w:spacing w:lineRule="auto" w:line="276"/>
        <w:jc w:val="both"/>
        <w:rPr>
          <w:rFonts w:ascii="Calibri" w:hAnsi="Calibri" w:eastAsia="Calibri" w:cs="Calibri"/>
          <w:sz w:val="24"/>
          <w:szCs w:val="24"/>
          <w:lang w:val="en-US"/>
        </w:rPr>
      </w:pPr>
      <w:r>
        <w:rPr>
          <w:rFonts w:eastAsia="Calibri" w:cs="Calibri" w:ascii="Calibri" w:hAnsi="Calibri"/>
          <w:sz w:val="24"/>
          <w:szCs w:val="24"/>
          <w:lang w:val="en-US"/>
        </w:rPr>
      </w:r>
    </w:p>
    <w:p>
      <w:pPr>
        <w:pStyle w:val="Normal"/>
        <w:spacing w:lineRule="auto" w:line="276"/>
        <w:jc w:val="both"/>
        <w:rPr>
          <w:lang w:val="en-US"/>
        </w:rPr>
      </w:pPr>
      <w:r>
        <w:rPr>
          <w:rFonts w:ascii="Calibri" w:hAnsi="Calibri"/>
          <w:sz w:val="24"/>
          <w:szCs w:val="24"/>
          <w:lang w:val="en-US"/>
        </w:rPr>
        <w:t>N</w:t>
      </w:r>
      <w:r>
        <w:rPr>
          <w:rFonts w:ascii="Calibri" w:hAnsi="Calibri"/>
          <w:outline w:val="false"/>
          <w:color w:val="333333"/>
          <w:sz w:val="24"/>
          <w:szCs w:val="24"/>
          <w:u w:val="none" w:color="333333"/>
          <w:shd w:fill="FFFFFF" w:val="clear"/>
          <w:lang w:val="en-US"/>
          <w14:textFill>
            <w14:solidFill>
              <w14:srgbClr w14:val="333333"/>
            </w14:solidFill>
          </w14:textFill>
        </w:rPr>
        <w:t xml:space="preserve">ational Institute of Public Finance and Policy (NIPFP) and the Department of Economic Affairs (DEA), Ministry of Finance, have a long-running research programme, under which NIPFP provides research support to DEA and assists in analysing policy alternatives on an ongoing basis. The research team at NIPFP works closely with the officers at DEA, and interacts with a wide range of stakeholders to understand the issues and conduct policy-relevant research. NIPFP is looking to hire Consultants to work for the NIPFP-DEA research program in macro-finance and policy work. The position is on an annually renewable annual contract subject to performance and fund availability. </w:t>
      </w:r>
    </w:p>
    <w:p>
      <w:pPr>
        <w:pStyle w:val="Normal"/>
        <w:spacing w:lineRule="auto" w:line="276"/>
        <w:jc w:val="both"/>
        <w:rPr>
          <w:rFonts w:ascii="Calibri" w:hAnsi="Calibri" w:eastAsia="Calibri" w:cs="Calibri"/>
          <w:outline w:val="false"/>
          <w:color w:val="373A42"/>
          <w:sz w:val="24"/>
          <w:szCs w:val="24"/>
          <w:highlight w:val="white"/>
          <w:u w:val="none" w:color="373A42"/>
          <w:lang w:val="en-US"/>
          <w14:textFill>
            <w14:solidFill>
              <w14:srgbClr w14:val="373A42"/>
            </w14:solidFill>
          </w14:textFill>
        </w:rPr>
      </w:pPr>
      <w:r>
        <w:rPr>
          <w:rFonts w:eastAsia="Calibri" w:cs="Calibri" w:ascii="Calibri" w:hAnsi="Calibri"/>
          <w:outline w:val="false"/>
          <w:color w:val="373A42"/>
          <w:sz w:val="24"/>
          <w:szCs w:val="24"/>
          <w:u w:val="none" w:color="373A42"/>
          <w:shd w:fill="FFFFFF" w:val="clear"/>
          <w:lang w:val="en-US"/>
          <w14:textFill>
            <w14:solidFill>
              <w14:srgbClr w14:val="373A42"/>
            </w14:solidFill>
          </w14:textFill>
        </w:rPr>
      </w:r>
    </w:p>
    <w:p>
      <w:pPr>
        <w:pStyle w:val="Normal"/>
        <w:spacing w:before="0" w:after="240"/>
        <w:rPr>
          <w:lang w:val="en-US"/>
        </w:rPr>
      </w:pPr>
      <w:r>
        <w:rPr>
          <w:rFonts w:ascii="Calibri" w:hAnsi="Calibri"/>
          <w:b/>
          <w:bCs/>
          <w:sz w:val="24"/>
          <w:szCs w:val="24"/>
          <w:lang w:val="en-US"/>
        </w:rPr>
        <w:t>Post Title:</w:t>
      </w:r>
      <w:r>
        <w:rPr>
          <w:rFonts w:ascii="Calibri" w:hAnsi="Calibri"/>
          <w:sz w:val="24"/>
          <w:szCs w:val="24"/>
          <w:lang w:val="en-US"/>
        </w:rPr>
        <w:t xml:space="preserve"> Consultant  </w:t>
      </w:r>
      <w:r>
        <w:rPr>
          <w:rFonts w:ascii="Calibri" w:hAnsi="Calibri"/>
          <w:sz w:val="24"/>
          <w:szCs w:val="24"/>
          <w:lang w:val="en-US"/>
        </w:rPr>
        <w:t xml:space="preserve">Research Fellow </w:t>
      </w:r>
      <w:r>
        <w:rPr>
          <w:rFonts w:ascii="Calibri" w:hAnsi="Calibri"/>
          <w:sz w:val="24"/>
          <w:szCs w:val="24"/>
          <w:lang w:val="en-US"/>
        </w:rPr>
        <w:t>- DEA-NIPFP Research Program</w:t>
      </w:r>
    </w:p>
    <w:p>
      <w:pPr>
        <w:pStyle w:val="Normal"/>
        <w:spacing w:before="0" w:after="240"/>
        <w:rPr>
          <w:lang w:val="en-US"/>
        </w:rPr>
      </w:pPr>
      <w:r>
        <w:rPr>
          <w:rFonts w:ascii="Calibri" w:hAnsi="Calibri"/>
          <w:b/>
          <w:bCs/>
          <w:sz w:val="24"/>
          <w:szCs w:val="24"/>
          <w:lang w:val="en-US"/>
        </w:rPr>
        <w:t>No. of Posts:</w:t>
      </w:r>
      <w:r>
        <w:rPr>
          <w:rFonts w:ascii="Calibri" w:hAnsi="Calibri"/>
          <w:sz w:val="24"/>
          <w:szCs w:val="24"/>
          <w:lang w:val="en-US"/>
        </w:rPr>
        <w:t xml:space="preserve"> Seven</w:t>
      </w:r>
    </w:p>
    <w:p>
      <w:pPr>
        <w:pStyle w:val="Normal"/>
        <w:rPr>
          <w:lang w:val="en-US"/>
        </w:rPr>
      </w:pPr>
      <w:r>
        <w:rPr>
          <w:rFonts w:ascii="Calibri" w:hAnsi="Calibri"/>
          <w:b/>
          <w:bCs/>
          <w:sz w:val="24"/>
          <w:szCs w:val="24"/>
          <w:lang w:val="en-US"/>
        </w:rPr>
        <w:t>Requirements:</w:t>
      </w:r>
    </w:p>
    <w:p>
      <w:pPr>
        <w:pStyle w:val="Normal"/>
        <w:numPr>
          <w:ilvl w:val="0"/>
          <w:numId w:val="1"/>
        </w:numPr>
        <w:rPr>
          <w:sz w:val="24"/>
          <w:szCs w:val="24"/>
          <w:lang w:val="en-US"/>
        </w:rPr>
      </w:pPr>
      <w:r>
        <w:rPr>
          <w:rFonts w:ascii="Calibri" w:hAnsi="Calibri"/>
          <w:sz w:val="24"/>
          <w:szCs w:val="24"/>
          <w:lang w:val="en-US"/>
        </w:rPr>
        <w:t xml:space="preserve">Master’s degree in Economics. </w:t>
      </w:r>
    </w:p>
    <w:p>
      <w:pPr>
        <w:pStyle w:val="Normal"/>
        <w:numPr>
          <w:ilvl w:val="0"/>
          <w:numId w:val="1"/>
        </w:numPr>
        <w:rPr>
          <w:sz w:val="24"/>
          <w:szCs w:val="24"/>
          <w:lang w:val="en-US"/>
        </w:rPr>
      </w:pPr>
      <w:r>
        <w:rPr>
          <w:rFonts w:ascii="Calibri" w:hAnsi="Calibri"/>
          <w:sz w:val="24"/>
          <w:szCs w:val="24"/>
          <w:lang w:val="en-US"/>
        </w:rPr>
        <w:t>Excellent oral and written communication skills in English</w:t>
      </w:r>
    </w:p>
    <w:p>
      <w:pPr>
        <w:pStyle w:val="Normal"/>
        <w:numPr>
          <w:ilvl w:val="0"/>
          <w:numId w:val="1"/>
        </w:numPr>
        <w:rPr/>
      </w:pPr>
      <w:r>
        <w:rPr>
          <w:rFonts w:ascii="Calibri" w:hAnsi="Calibri"/>
          <w:sz w:val="24"/>
          <w:szCs w:val="24"/>
          <w:lang w:val="en-US"/>
        </w:rPr>
        <w:t xml:space="preserve">At least </w:t>
      </w:r>
      <w:r>
        <w:rPr>
          <w:rFonts w:ascii="Calibri" w:hAnsi="Calibri"/>
          <w:sz w:val="24"/>
          <w:szCs w:val="24"/>
          <w:lang w:val="en-US"/>
        </w:rPr>
        <w:t>1-3</w:t>
      </w:r>
      <w:r>
        <w:rPr>
          <w:rFonts w:ascii="Calibri" w:hAnsi="Calibri"/>
          <w:sz w:val="24"/>
          <w:szCs w:val="24"/>
          <w:lang w:val="en-US"/>
        </w:rPr>
        <w:t xml:space="preserve"> years of relevant professional experience:</w:t>
      </w:r>
    </w:p>
    <w:p>
      <w:pPr>
        <w:pStyle w:val="Normal"/>
        <w:numPr>
          <w:ilvl w:val="1"/>
          <w:numId w:val="1"/>
        </w:numPr>
        <w:rPr>
          <w:sz w:val="24"/>
          <w:szCs w:val="24"/>
          <w:lang w:val="en-US"/>
        </w:rPr>
      </w:pPr>
      <w:r>
        <w:rPr>
          <w:rFonts w:ascii="Calibri" w:hAnsi="Calibri"/>
          <w:sz w:val="24"/>
          <w:szCs w:val="24"/>
          <w:lang w:val="en-US"/>
        </w:rPr>
        <w:t>Worked closely with government clients, partners, private sector and support to the formulation and implementation of economic research.</w:t>
      </w:r>
    </w:p>
    <w:p>
      <w:pPr>
        <w:pStyle w:val="Normal"/>
        <w:numPr>
          <w:ilvl w:val="1"/>
          <w:numId w:val="1"/>
        </w:numPr>
        <w:rPr>
          <w:sz w:val="24"/>
          <w:szCs w:val="24"/>
          <w:lang w:val="en-US"/>
        </w:rPr>
      </w:pPr>
      <w:r>
        <w:rPr>
          <w:rFonts w:ascii="Calibri" w:hAnsi="Calibri"/>
          <w:sz w:val="24"/>
          <w:szCs w:val="24"/>
          <w:lang w:val="en-US"/>
        </w:rPr>
        <w:t>Undertaken research on contemporary economic issues</w:t>
      </w:r>
    </w:p>
    <w:p>
      <w:pPr>
        <w:pStyle w:val="Normal"/>
        <w:numPr>
          <w:ilvl w:val="1"/>
          <w:numId w:val="1"/>
        </w:numPr>
        <w:rPr>
          <w:sz w:val="24"/>
          <w:szCs w:val="24"/>
          <w:lang w:val="en-US"/>
        </w:rPr>
      </w:pPr>
      <w:r>
        <w:rPr>
          <w:rFonts w:ascii="Calibri" w:hAnsi="Calibri"/>
          <w:sz w:val="24"/>
          <w:szCs w:val="24"/>
          <w:lang w:val="en-US"/>
        </w:rPr>
        <w:t>Undertaken research on financial markets</w:t>
      </w:r>
    </w:p>
    <w:p>
      <w:pPr>
        <w:pStyle w:val="Normal"/>
        <w:numPr>
          <w:ilvl w:val="1"/>
          <w:numId w:val="1"/>
        </w:numPr>
        <w:rPr>
          <w:sz w:val="24"/>
          <w:szCs w:val="24"/>
          <w:lang w:val="en-US"/>
        </w:rPr>
      </w:pPr>
      <w:r>
        <w:rPr>
          <w:rFonts w:ascii="Calibri" w:hAnsi="Calibri"/>
          <w:sz w:val="24"/>
          <w:szCs w:val="24"/>
          <w:lang w:val="en-US"/>
        </w:rPr>
        <w:t>Undertaken research on state level budgets</w:t>
      </w:r>
    </w:p>
    <w:p>
      <w:pPr>
        <w:pStyle w:val="Normal"/>
        <w:numPr>
          <w:ilvl w:val="0"/>
          <w:numId w:val="2"/>
        </w:numPr>
        <w:rPr>
          <w:rFonts w:ascii="Calibri" w:hAnsi="Calibri"/>
          <w:sz w:val="24"/>
          <w:szCs w:val="24"/>
          <w:lang w:val="en-US"/>
        </w:rPr>
      </w:pPr>
      <w:r>
        <w:rPr>
          <w:rFonts w:ascii="Calibri" w:hAnsi="Calibri"/>
          <w:sz w:val="24"/>
          <w:szCs w:val="24"/>
          <w:lang w:val="en-US"/>
        </w:rPr>
        <w:t>Proficiency in MS Excel is essential</w:t>
      </w:r>
    </w:p>
    <w:p>
      <w:pPr>
        <w:pStyle w:val="Normal"/>
        <w:numPr>
          <w:ilvl w:val="0"/>
          <w:numId w:val="1"/>
        </w:numPr>
        <w:rPr>
          <w:sz w:val="24"/>
          <w:szCs w:val="24"/>
          <w:lang w:val="en-US"/>
        </w:rPr>
      </w:pPr>
      <w:r>
        <w:rPr>
          <w:rFonts w:ascii="Calibri" w:hAnsi="Calibri"/>
          <w:sz w:val="24"/>
          <w:szCs w:val="24"/>
          <w:lang w:val="en-US"/>
        </w:rPr>
        <w:t>Hands-on experience of working with statistical software such as R would be desirable.</w:t>
      </w:r>
    </w:p>
    <w:p>
      <w:pPr>
        <w:pStyle w:val="Normal"/>
        <w:ind w:left="360" w:right="0" w:hanging="0"/>
        <w:rPr>
          <w:rFonts w:ascii="Calibri" w:hAnsi="Calibri" w:eastAsia="Calibri" w:cs="Calibri"/>
          <w:sz w:val="24"/>
          <w:szCs w:val="24"/>
          <w:lang w:val="en-US"/>
        </w:rPr>
      </w:pPr>
      <w:r>
        <w:rPr>
          <w:rFonts w:eastAsia="Calibri" w:cs="Calibri" w:ascii="Calibri" w:hAnsi="Calibri"/>
          <w:sz w:val="24"/>
          <w:szCs w:val="24"/>
          <w:lang w:val="en-US"/>
        </w:rPr>
      </w:r>
    </w:p>
    <w:p>
      <w:pPr>
        <w:pStyle w:val="Normal"/>
        <w:ind w:left="360" w:right="0" w:hanging="0"/>
        <w:rPr>
          <w:rFonts w:ascii="Calibri" w:hAnsi="Calibri" w:eastAsia="Calibri" w:cs="Calibri"/>
          <w:sz w:val="24"/>
          <w:szCs w:val="24"/>
          <w:lang w:val="en-US"/>
        </w:rPr>
      </w:pPr>
      <w:r>
        <w:rPr>
          <w:rFonts w:eastAsia="Calibri" w:cs="Calibri" w:ascii="Calibri" w:hAnsi="Calibri"/>
          <w:sz w:val="24"/>
          <w:szCs w:val="24"/>
          <w:lang w:val="en-US"/>
        </w:rPr>
      </w:r>
    </w:p>
    <w:p>
      <w:pPr>
        <w:pStyle w:val="Normal"/>
        <w:ind w:left="360" w:right="0" w:hanging="0"/>
        <w:rPr>
          <w:rFonts w:ascii="Calibri" w:hAnsi="Calibri" w:eastAsia="Calibri" w:cs="Calibri"/>
          <w:sz w:val="24"/>
          <w:szCs w:val="24"/>
          <w:lang w:val="en-US"/>
        </w:rPr>
      </w:pPr>
      <w:r>
        <w:rPr>
          <w:rFonts w:eastAsia="Calibri" w:cs="Calibri" w:ascii="Calibri" w:hAnsi="Calibri"/>
          <w:sz w:val="24"/>
          <w:szCs w:val="24"/>
          <w:lang w:val="en-US"/>
        </w:rPr>
      </w:r>
    </w:p>
    <w:p>
      <w:pPr>
        <w:pStyle w:val="Normal"/>
        <w:ind w:left="360" w:right="0" w:hanging="0"/>
        <w:rPr>
          <w:rFonts w:ascii="Calibri" w:hAnsi="Calibri" w:eastAsia="Calibri" w:cs="Calibri"/>
          <w:sz w:val="24"/>
          <w:szCs w:val="24"/>
          <w:lang w:val="en-US"/>
        </w:rPr>
      </w:pPr>
      <w:r>
        <w:rPr>
          <w:rFonts w:eastAsia="Calibri" w:cs="Calibri" w:ascii="Calibri" w:hAnsi="Calibri"/>
          <w:sz w:val="24"/>
          <w:szCs w:val="24"/>
          <w:lang w:val="en-US"/>
        </w:rPr>
      </w:r>
    </w:p>
    <w:p>
      <w:pPr>
        <w:pStyle w:val="Normal"/>
        <w:rPr>
          <w:rFonts w:ascii="Calibri" w:hAnsi="Calibri" w:eastAsia="Calibri" w:cs="Calibri"/>
          <w:sz w:val="24"/>
          <w:szCs w:val="24"/>
          <w:lang w:val="en-US"/>
        </w:rPr>
      </w:pPr>
      <w:r>
        <w:rPr>
          <w:rFonts w:eastAsia="Calibri" w:cs="Calibri" w:ascii="Calibri" w:hAnsi="Calibri"/>
          <w:sz w:val="24"/>
          <w:szCs w:val="24"/>
          <w:lang w:val="en-US"/>
        </w:rPr>
      </w:r>
    </w:p>
    <w:p>
      <w:pPr>
        <w:pStyle w:val="Normal"/>
        <w:rPr>
          <w:rFonts w:ascii="Calibri" w:hAnsi="Calibri" w:eastAsia="Calibri" w:cs="Calibri"/>
          <w:sz w:val="24"/>
          <w:szCs w:val="24"/>
          <w:lang w:val="en-US"/>
        </w:rPr>
      </w:pPr>
      <w:r>
        <w:rPr>
          <w:rFonts w:eastAsia="Calibri" w:cs="Calibri" w:ascii="Calibri" w:hAnsi="Calibri"/>
          <w:sz w:val="24"/>
          <w:szCs w:val="24"/>
          <w:lang w:val="en-US"/>
        </w:rPr>
      </w:r>
    </w:p>
    <w:p>
      <w:pPr>
        <w:pStyle w:val="Normal"/>
        <w:rPr>
          <w:rFonts w:ascii="Calibri" w:hAnsi="Calibri" w:eastAsia="Calibri" w:cs="Calibri"/>
          <w:sz w:val="24"/>
          <w:szCs w:val="24"/>
          <w:lang w:val="en-US"/>
        </w:rPr>
      </w:pPr>
      <w:r>
        <w:rPr>
          <w:rFonts w:eastAsia="Calibri" w:cs="Calibri" w:ascii="Calibri" w:hAnsi="Calibri"/>
          <w:sz w:val="24"/>
          <w:szCs w:val="24"/>
          <w:lang w:val="en-US"/>
        </w:rPr>
      </w:r>
    </w:p>
    <w:p>
      <w:pPr>
        <w:pStyle w:val="Normal"/>
        <w:rPr>
          <w:lang w:val="en-US"/>
        </w:rPr>
      </w:pPr>
      <w:r>
        <w:rPr>
          <w:rFonts w:ascii="Calibri" w:hAnsi="Calibri"/>
          <w:b/>
          <w:bCs/>
          <w:sz w:val="24"/>
          <w:szCs w:val="24"/>
          <w:lang w:val="en-US"/>
        </w:rPr>
        <w:t>Job description:</w:t>
      </w:r>
    </w:p>
    <w:p>
      <w:pPr>
        <w:pStyle w:val="Normal"/>
        <w:jc w:val="both"/>
        <w:rPr>
          <w:rFonts w:ascii="Calibri" w:hAnsi="Calibri" w:eastAsia="Calibri" w:cs="Calibri"/>
          <w:sz w:val="24"/>
          <w:szCs w:val="24"/>
          <w:lang w:val="en-US"/>
        </w:rPr>
      </w:pPr>
      <w:r>
        <w:rPr>
          <w:rFonts w:ascii="Calibri" w:hAnsi="Calibri"/>
          <w:sz w:val="24"/>
          <w:szCs w:val="24"/>
          <w:lang w:val="en-US"/>
        </w:rPr>
        <w:t>The incumbent will be required to conduct policy research and provide required support to the team on policy analysis and economic thematic work. The indicative areas of enquiry will include but not be limited to the following thematic areas:</w:t>
      </w:r>
    </w:p>
    <w:p>
      <w:pPr>
        <w:pStyle w:val="Normal"/>
        <w:jc w:val="both"/>
        <w:rPr>
          <w:lang w:val="en-US"/>
        </w:rPr>
      </w:pPr>
      <w:r>
        <w:rPr>
          <w:lang w:val="en-US"/>
        </w:rPr>
      </w:r>
    </w:p>
    <w:p>
      <w:pPr>
        <w:pStyle w:val="Normal"/>
        <w:numPr>
          <w:ilvl w:val="0"/>
          <w:numId w:val="3"/>
        </w:numPr>
        <w:spacing w:lineRule="auto" w:line="360"/>
        <w:jc w:val="both"/>
        <w:rPr>
          <w:rFonts w:ascii="Calibri" w:hAnsi="Calibri"/>
          <w:sz w:val="24"/>
          <w:szCs w:val="24"/>
          <w:lang w:val="en-US"/>
        </w:rPr>
      </w:pPr>
      <w:r>
        <w:rPr>
          <w:rFonts w:ascii="Calibri" w:hAnsi="Calibri"/>
          <w:sz w:val="24"/>
          <w:szCs w:val="24"/>
          <w:lang w:val="en-US"/>
        </w:rPr>
        <w:t>Research support for state level budget analysis</w:t>
      </w:r>
    </w:p>
    <w:p>
      <w:pPr>
        <w:pStyle w:val="Normal"/>
        <w:numPr>
          <w:ilvl w:val="0"/>
          <w:numId w:val="3"/>
        </w:numPr>
        <w:spacing w:lineRule="auto" w:line="360"/>
        <w:jc w:val="both"/>
        <w:rPr>
          <w:sz w:val="24"/>
          <w:szCs w:val="24"/>
          <w:lang w:val="en-US"/>
        </w:rPr>
      </w:pPr>
      <w:r>
        <w:rPr>
          <w:rFonts w:ascii="Calibri" w:hAnsi="Calibri"/>
          <w:sz w:val="24"/>
          <w:szCs w:val="24"/>
          <w:lang w:val="en-US"/>
        </w:rPr>
        <w:t>Research support for developing outputs for Sovereign Credit Rating Meetings;</w:t>
      </w:r>
    </w:p>
    <w:p>
      <w:pPr>
        <w:pStyle w:val="Normal"/>
        <w:numPr>
          <w:ilvl w:val="0"/>
          <w:numId w:val="3"/>
        </w:numPr>
        <w:spacing w:lineRule="auto" w:line="360"/>
        <w:jc w:val="both"/>
        <w:rPr>
          <w:sz w:val="24"/>
          <w:szCs w:val="24"/>
          <w:lang w:val="en-US"/>
        </w:rPr>
      </w:pPr>
      <w:r>
        <w:rPr>
          <w:rFonts w:ascii="Calibri" w:hAnsi="Calibri"/>
          <w:sz w:val="24"/>
          <w:szCs w:val="24"/>
          <w:lang w:val="en-US"/>
        </w:rPr>
        <w:t>Research support in the realm of financial stability including the working of various segments of financial markets;</w:t>
      </w:r>
    </w:p>
    <w:p>
      <w:pPr>
        <w:pStyle w:val="Normal"/>
        <w:numPr>
          <w:ilvl w:val="0"/>
          <w:numId w:val="3"/>
        </w:numPr>
        <w:spacing w:lineRule="auto" w:line="360"/>
        <w:jc w:val="both"/>
        <w:rPr>
          <w:sz w:val="24"/>
          <w:szCs w:val="24"/>
          <w:lang w:val="en-US"/>
        </w:rPr>
      </w:pPr>
      <w:r>
        <w:rPr>
          <w:rFonts w:ascii="Calibri" w:hAnsi="Calibri"/>
          <w:sz w:val="24"/>
          <w:szCs w:val="24"/>
          <w:lang w:val="en-US"/>
        </w:rPr>
        <w:t>Research support on bitcoin and block chain;</w:t>
      </w:r>
    </w:p>
    <w:p>
      <w:pPr>
        <w:pStyle w:val="Normal"/>
        <w:numPr>
          <w:ilvl w:val="0"/>
          <w:numId w:val="3"/>
        </w:numPr>
        <w:spacing w:lineRule="auto" w:line="360"/>
        <w:jc w:val="both"/>
        <w:rPr>
          <w:sz w:val="24"/>
          <w:szCs w:val="24"/>
          <w:lang w:val="en-US"/>
        </w:rPr>
      </w:pPr>
      <w:r>
        <w:rPr>
          <w:rFonts w:ascii="Calibri" w:hAnsi="Calibri"/>
          <w:sz w:val="24"/>
          <w:szCs w:val="24"/>
          <w:lang w:val="en-US"/>
        </w:rPr>
        <w:t>Research support on fiscal policy and public debt;</w:t>
      </w:r>
    </w:p>
    <w:p>
      <w:pPr>
        <w:pStyle w:val="Normal"/>
        <w:numPr>
          <w:ilvl w:val="0"/>
          <w:numId w:val="3"/>
        </w:numPr>
        <w:spacing w:lineRule="auto" w:line="360" w:before="0" w:after="240"/>
        <w:jc w:val="both"/>
        <w:rPr>
          <w:sz w:val="24"/>
          <w:szCs w:val="24"/>
          <w:lang w:val="en-US"/>
        </w:rPr>
      </w:pPr>
      <w:r>
        <w:rPr>
          <w:rFonts w:ascii="Calibri" w:hAnsi="Calibri"/>
          <w:sz w:val="24"/>
          <w:szCs w:val="24"/>
          <w:lang w:val="en-US"/>
        </w:rPr>
        <w:t xml:space="preserve">Performing such other duties as assigned from time to time. </w:t>
      </w:r>
    </w:p>
    <w:p>
      <w:pPr>
        <w:pStyle w:val="Normal"/>
        <w:spacing w:before="0" w:after="240"/>
        <w:jc w:val="both"/>
        <w:rPr/>
      </w:pPr>
      <w:r>
        <w:rPr>
          <w:rFonts w:ascii="Calibri" w:hAnsi="Calibri"/>
          <w:sz w:val="24"/>
          <w:szCs w:val="24"/>
          <w:lang w:val="en-US"/>
        </w:rPr>
        <w:t xml:space="preserve">Interested candidates may apply for the position with a cover letter, updated CV and a write up not exceeding 1000 words on how they are the most suitable candidate for the position via email to </w:t>
      </w:r>
      <w:hyperlink r:id="rId2">
        <w:r>
          <w:rPr>
            <w:rStyle w:val="Hyperlink0"/>
            <w:rFonts w:ascii="Calibri" w:hAnsi="Calibri"/>
            <w:outline w:val="false"/>
            <w:color w:val="0000FF"/>
            <w:sz w:val="24"/>
            <w:szCs w:val="24"/>
            <w:u w:val="single" w:color="0000FF"/>
            <w:lang w:val="en-US"/>
            <w14:textFill>
              <w14:solidFill>
                <w14:srgbClr w14:val="0000FF"/>
              </w14:solidFill>
            </w14:textFill>
          </w:rPr>
          <w:t>lepg-recruitment@nipfp.org.in</w:t>
        </w:r>
      </w:hyperlink>
      <w:r>
        <w:rPr>
          <w:rStyle w:val="None"/>
          <w:rFonts w:ascii="Calibri" w:hAnsi="Calibri"/>
          <w:sz w:val="24"/>
          <w:szCs w:val="24"/>
          <w:lang w:val="en-US"/>
        </w:rPr>
        <w:t xml:space="preserve"> on or before 5 p.m. on </w:t>
      </w:r>
      <w:r>
        <w:rPr>
          <w:rStyle w:val="None"/>
          <w:rFonts w:ascii="Calibri" w:hAnsi="Calibri"/>
          <w:sz w:val="24"/>
          <w:szCs w:val="24"/>
          <w:lang w:val="en-US"/>
        </w:rPr>
        <w:t>31</w:t>
      </w:r>
      <w:r>
        <w:rPr>
          <w:rStyle w:val="None"/>
          <w:rFonts w:ascii="Calibri" w:hAnsi="Calibri"/>
          <w:sz w:val="24"/>
          <w:szCs w:val="24"/>
          <w:lang w:val="en-US"/>
        </w:rPr>
        <w:t xml:space="preserve"> October 2022. The email must contain the post title in the subject line. Only shortlisted candidates will be contacted by NIPFP for the interview/s. </w:t>
      </w:r>
    </w:p>
    <w:p>
      <w:pPr>
        <w:pStyle w:val="Normal"/>
        <w:spacing w:before="0" w:after="240"/>
        <w:jc w:val="both"/>
        <w:rPr/>
      </w:pPr>
      <w:r>
        <w:rPr>
          <w:rStyle w:val="None"/>
          <w:rFonts w:ascii="Calibri" w:hAnsi="Calibri"/>
          <w:sz w:val="24"/>
          <w:szCs w:val="24"/>
          <w:lang w:val="en-US"/>
        </w:rPr>
        <w:t>NIPFP reserves its right to cancel the recruitment process at any stage without assigning any reason.</w:t>
      </w:r>
    </w:p>
    <w:sectPr>
      <w:headerReference w:type="default" r:id="rId3"/>
      <w:footerReference w:type="default" r:id="rId4"/>
      <w:type w:val="nextPage"/>
      <w:pgSz w:w="11906" w:h="16838"/>
      <w:pgMar w:left="1584" w:right="1419" w:header="1008" w:top="1440" w:footer="720" w:bottom="144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 w:name="Helvetica Neue">
    <w:charset w:val="01"/>
    <w:family w:val="roman"/>
    <w:pitch w:val="variable"/>
  </w:font>
  <w:font w:name="Symbol">
    <w:charset w:val="02"/>
    <w:family w:val="auto"/>
    <w:pitch w:val="default"/>
  </w:font>
  <w:font w:name="Courier New">
    <w:charset w:val="01"/>
    <w:family w:val="auto"/>
    <w:pitch w:val="default"/>
  </w:font>
  <w:font w:name="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320"/>
        <w:tab w:val="clear" w:pos="8640"/>
      </w:tabs>
      <w:jc w:val="center"/>
      <w:rPr/>
    </w:pPr>
    <w:r>
      <mc:AlternateContent>
        <mc:Choice Requires="wps">
          <w:drawing>
            <wp:anchor behindDoc="1" distT="152400" distB="152400" distL="152400" distR="152400" simplePos="0" locked="0" layoutInCell="1" allowOverlap="1" relativeHeight="3">
              <wp:simplePos x="0" y="0"/>
              <wp:positionH relativeFrom="page">
                <wp:posOffset>0</wp:posOffset>
              </wp:positionH>
              <wp:positionV relativeFrom="page">
                <wp:posOffset>0</wp:posOffset>
              </wp:positionV>
              <wp:extent cx="7557135" cy="10694035"/>
              <wp:effectExtent l="0" t="0" r="0" b="0"/>
              <wp:wrapNone/>
              <wp:docPr id="1" name="officeArt object"/>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600">
                        <a:noFill/>
                      </a:ln>
                    </wps:spPr>
                    <wps:style>
                      <a:lnRef idx="0"/>
                      <a:fillRef idx="0"/>
                      <a:effectRef idx="0"/>
                      <a:fontRef idx="minor"/>
                    </wps:style>
                    <wps:bodyPr/>
                  </wps:wsp>
                </a:graphicData>
              </a:graphic>
            </wp:anchor>
          </w:drawing>
        </mc:Choice>
        <mc:Fallback>
          <w:pict/>
        </mc:Fallback>
      </mc:AlternateContent>
      <mc:AlternateContent>
        <mc:Choice Requires="wpg">
          <w:drawing>
            <wp:anchor behindDoc="1" distT="152400" distB="152400" distL="152400" distR="152400" simplePos="0" locked="0" layoutInCell="1" allowOverlap="1" relativeHeight="5">
              <wp:simplePos x="0" y="0"/>
              <wp:positionH relativeFrom="page">
                <wp:posOffset>421005</wp:posOffset>
              </wp:positionH>
              <wp:positionV relativeFrom="page">
                <wp:posOffset>533400</wp:posOffset>
              </wp:positionV>
              <wp:extent cx="1111250" cy="673100"/>
              <wp:effectExtent l="0" t="0" r="0" b="0"/>
              <wp:wrapNone/>
              <wp:docPr id="2" name="officeArt object"/>
              <a:graphic xmlns:a="http://schemas.openxmlformats.org/drawingml/2006/main">
                <a:graphicData uri="http://schemas.microsoft.com/office/word/2010/wordprocessingGroup">
                  <wpg:wgp>
                    <wpg:cNvGrpSpPr/>
                    <wpg:grpSpPr>
                      <a:xfrm>
                        <a:off x="0" y="0"/>
                        <a:ext cx="1110600" cy="672480"/>
                      </a:xfrm>
                    </wpg:grpSpPr>
                    <wps:wsp>
                      <wps:cNvSpPr/>
                      <wps:spPr>
                        <a:xfrm>
                          <a:off x="0" y="0"/>
                          <a:ext cx="1110600" cy="672480"/>
                        </a:xfrm>
                        <a:prstGeom prst="rect">
                          <a:avLst/>
                        </a:prstGeom>
                        <a:noFill/>
                        <a:ln w="12600">
                          <a:noFill/>
                        </a:ln>
                      </wps:spPr>
                      <wps:style>
                        <a:lnRef idx="0"/>
                        <a:fillRef idx="0"/>
                        <a:effectRef idx="0"/>
                        <a:fontRef idx="minor"/>
                      </wps:style>
                      <wps:bodyPr/>
                    </wps:wsp>
                    <pic:pic xmlns:pic="http://schemas.openxmlformats.org/drawingml/2006/picture">
                      <pic:nvPicPr>
                        <pic:cNvPr id="0" name="image.png" descr=""/>
                        <pic:cNvPicPr/>
                      </pic:nvPicPr>
                      <pic:blipFill>
                        <a:blip r:embed="rId1"/>
                        <a:stretch/>
                      </pic:blipFill>
                      <pic:spPr>
                        <a:xfrm>
                          <a:off x="720" y="720"/>
                          <a:ext cx="1109520" cy="671040"/>
                        </a:xfrm>
                        <a:prstGeom prst="rect">
                          <a:avLst/>
                        </a:prstGeom>
                        <a:ln w="12600">
                          <a:noFill/>
                        </a:ln>
                      </pic:spPr>
                    </pic:pic>
                  </wpg:wgp>
                </a:graphicData>
              </a:graphic>
            </wp:anchor>
          </w:drawing>
        </mc:Choice>
        <mc:Fallback>
          <w:pict>
            <v:group id="shape_0" alt="officeArt object" style="position:absolute;margin-left:33.15pt;margin-top:42pt;width:87.45pt;height:52.95pt" coordorigin="663,840" coordsize="1749,1059">
              <v:rect id="shape_0" ID="Shape 1073741826" fillcolor="white" stroked="f" style="position:absolute;left:663;top:840;width:1748;height:1058;mso-position-horizontal-relative:page;mso-position-vertical-relative:page">
                <w10:wrap type="none"/>
                <v:fill o:detectmouseclick="t" type="solid" color2="black" opacity="0"/>
                <v:stroke color="#3465a4" weight="12600" joinstyle="miter"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png" stroked="f" style="position:absolute;left:664;top:841;width:1746;height:1056;mso-position-horizontal-relative:page;mso-position-vertical-relative:page" type="shapetype_75">
                <v:imagedata r:id="rId2" o:detectmouseclick="t"/>
                <w10:wrap type="none"/>
                <v:stroke color="#3465a4" weight="12600" joinstyle="miter" endcap="flat"/>
              </v:shape>
            </v:group>
          </w:pict>
        </mc:Fallback>
      </mc:AlternateContent>
    </w:r>
    <w:r>
      <w:rPr>
        <w:b/>
        <w:bCs/>
        <w:lang w:val="en-US"/>
      </w:rPr>
      <w:t xml:space="preserve">                    </w:t>
    </w:r>
    <w:r>
      <w:rPr>
        <w:b/>
        <w:bCs/>
        <w:sz w:val="28"/>
        <w:szCs w:val="28"/>
        <w:lang w:val="en-US"/>
      </w:rPr>
      <w:t>NATIONAL INSTITUTE OF PUBLIC FINANCE AND POLICY</w:t>
    </w:r>
  </w:p>
  <w:p>
    <w:pPr>
      <w:pStyle w:val="Header"/>
      <w:jc w:val="center"/>
      <w:rPr/>
    </w:pPr>
    <w:r>
      <w:rPr>
        <w:sz w:val="28"/>
        <w:szCs w:val="28"/>
        <w:lang w:val="en-US"/>
      </w:rPr>
      <w:t xml:space="preserve">    </w:t>
    </w:r>
    <w:r>
      <w:rPr>
        <w:sz w:val="28"/>
        <w:szCs w:val="28"/>
        <w:lang w:val="en-US"/>
      </w:rPr>
      <w:t xml:space="preserve">(An Autonomous Institute) </w:t>
    </w:r>
  </w:p>
  <w:p>
    <w:pPr>
      <w:pStyle w:val="Header"/>
      <w:jc w:val="center"/>
      <w:rPr/>
    </w:pPr>
    <w:r>
      <w:rPr>
        <w:sz w:val="28"/>
        <w:szCs w:val="28"/>
        <w:lang w:val="en-US"/>
      </w:rPr>
      <w:t xml:space="preserve">18/2 Satsang Vihar Marg, Near J.N.U.     </w:t>
    </w:r>
  </w:p>
  <w:p>
    <w:pPr>
      <w:pStyle w:val="Header"/>
      <w:jc w:val="center"/>
      <w:rPr/>
    </w:pPr>
    <w:r>
      <w:rPr>
        <w:sz w:val="28"/>
        <w:szCs w:val="28"/>
        <w:lang w:val="en-US"/>
      </w:rPr>
      <w:t xml:space="preserve"> </w:t>
    </w:r>
    <w:r>
      <w:rPr>
        <w:sz w:val="28"/>
        <w:szCs w:val="28"/>
        <w:lang w:val="en-US"/>
      </w:rPr>
      <w:t xml:space="preserve">New Delhi – 110 067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00" w:hanging="300"/>
      </w:pPr>
      <w:rPr>
        <w:rFonts w:ascii="Symbol" w:hAnsi="Symbol" w:cs="Symbol"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cs="Symbol"/>
      </w:rPr>
    </w:lvl>
    <w:lvl w:ilvl="1">
      <w:start w:val="1"/>
      <w:numFmt w:val="bullet"/>
      <w:lvlText w:val="o"/>
      <w:lvlJc w:val="left"/>
      <w:pPr>
        <w:ind w:left="1020" w:hanging="300"/>
      </w:pPr>
      <w:rPr>
        <w:rFonts w:ascii="Courier New" w:hAnsi="Courier New" w:cs="Courier New"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cs="Courier New"/>
      </w:rPr>
    </w:lvl>
    <w:lvl w:ilvl="2">
      <w:start w:val="1"/>
      <w:numFmt w:val="bullet"/>
      <w:lvlText w:val="▪"/>
      <w:lvlJc w:val="left"/>
      <w:pPr>
        <w:ind w:left="1740" w:hanging="300"/>
      </w:pPr>
      <w:rPr>
        <w:rFonts w:ascii="Courier New" w:hAnsi="Courier New" w:cs="Courier New"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cs="Courier New"/>
      </w:rPr>
    </w:lvl>
    <w:lvl w:ilvl="3">
      <w:start w:val="1"/>
      <w:numFmt w:val="bullet"/>
      <w:lvlText w:val="•"/>
      <w:lvlJc w:val="left"/>
      <w:pPr>
        <w:ind w:left="2460" w:hanging="300"/>
      </w:pPr>
      <w:rPr>
        <w:rFonts w:ascii="Courier New" w:hAnsi="Courier New" w:cs="Courier New"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Courier New"/>
      </w:rPr>
    </w:lvl>
    <w:lvl w:ilvl="4">
      <w:start w:val="1"/>
      <w:numFmt w:val="bullet"/>
      <w:lvlText w:val="o"/>
      <w:lvlJc w:val="left"/>
      <w:pPr>
        <w:ind w:left="3180" w:hanging="300"/>
      </w:pPr>
      <w:rPr>
        <w:rFonts w:ascii="Courier New" w:hAnsi="Courier New" w:cs="Courier New"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Courier New"/>
      </w:rPr>
    </w:lvl>
    <w:lvl w:ilvl="5">
      <w:start w:val="1"/>
      <w:numFmt w:val="bullet"/>
      <w:lvlText w:val="▪"/>
      <w:lvlJc w:val="left"/>
      <w:pPr>
        <w:ind w:left="3900" w:hanging="300"/>
      </w:pPr>
      <w:rPr>
        <w:rFonts w:ascii="Courier New" w:hAnsi="Courier New" w:cs="Courier New"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cs="Courier New"/>
      </w:rPr>
    </w:lvl>
    <w:lvl w:ilvl="6">
      <w:start w:val="1"/>
      <w:numFmt w:val="bullet"/>
      <w:lvlText w:val="•"/>
      <w:lvlJc w:val="left"/>
      <w:pPr>
        <w:ind w:left="4620" w:hanging="300"/>
      </w:pPr>
      <w:rPr>
        <w:rFonts w:ascii="Courier New" w:hAnsi="Courier New" w:cs="Courier New"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Courier New"/>
      </w:rPr>
    </w:lvl>
    <w:lvl w:ilvl="7">
      <w:start w:val="1"/>
      <w:numFmt w:val="bullet"/>
      <w:lvlText w:val="o"/>
      <w:lvlJc w:val="left"/>
      <w:pPr>
        <w:ind w:left="5340" w:hanging="300"/>
      </w:pPr>
      <w:rPr>
        <w:rFonts w:ascii="Courier New" w:hAnsi="Courier New" w:cs="Courier New"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Courier New"/>
      </w:rPr>
    </w:lvl>
    <w:lvl w:ilvl="8">
      <w:start w:val="1"/>
      <w:numFmt w:val="bullet"/>
      <w:lvlText w:val="▪"/>
      <w:lvlJc w:val="left"/>
      <w:pPr>
        <w:ind w:left="6060" w:hanging="300"/>
      </w:pPr>
      <w:rPr>
        <w:rFonts w:ascii="Courier New" w:hAnsi="Courier New" w:cs="Courier New"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cs="Courier New"/>
      </w:rPr>
    </w:lvl>
  </w:abstractNum>
  <w:abstractNum w:abstractNumId="2">
    <w:lvl w:ilvl="0">
      <w:start w:val="1"/>
      <w:numFmt w:val="bullet"/>
      <w:lvlText w:val="·"/>
      <w:lvlJc w:val="left"/>
      <w:pPr>
        <w:ind w:left="300" w:hanging="300"/>
      </w:pPr>
      <w:rPr>
        <w:rFonts w:ascii="Symbol" w:hAnsi="Symbol" w:cs="Symbol"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cs="Symbol"/>
      </w:rPr>
    </w:lvl>
    <w:lvl w:ilvl="1">
      <w:start w:val="1"/>
      <w:numFmt w:val="bullet"/>
      <w:lvlText w:val="o"/>
      <w:lvlJc w:val="left"/>
      <w:pPr>
        <w:ind w:left="108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Courier New"/>
      </w:rPr>
    </w:lvl>
    <w:lvl w:ilvl="2">
      <w:start w:val="1"/>
      <w:numFmt w:val="bullet"/>
      <w:lvlText w:val="▪"/>
      <w:lvlJc w:val="left"/>
      <w:pPr>
        <w:ind w:left="180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cs="Courier New"/>
      </w:rPr>
    </w:lvl>
    <w:lvl w:ilvl="3">
      <w:start w:val="1"/>
      <w:numFmt w:val="bullet"/>
      <w:lvlText w:val="·"/>
      <w:lvlJc w:val="left"/>
      <w:pPr>
        <w:ind w:left="2520" w:hanging="360"/>
      </w:pPr>
      <w:rPr>
        <w:rFonts w:ascii="Symbol" w:hAnsi="Symbol" w:cs="Symbo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Courier New"/>
      </w:rPr>
    </w:lvl>
    <w:lvl w:ilvl="4">
      <w:start w:val="1"/>
      <w:numFmt w:val="bullet"/>
      <w:lvlText w:val="o"/>
      <w:lvlJc w:val="left"/>
      <w:pPr>
        <w:ind w:left="32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Courier New"/>
      </w:rPr>
    </w:lvl>
    <w:lvl w:ilvl="5">
      <w:start w:val="1"/>
      <w:numFmt w:val="bullet"/>
      <w:lvlText w:val="▪"/>
      <w:lvlJc w:val="left"/>
      <w:pPr>
        <w:ind w:left="396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cs="Courier New"/>
      </w:rPr>
    </w:lvl>
    <w:lvl w:ilvl="6">
      <w:start w:val="1"/>
      <w:numFmt w:val="bullet"/>
      <w:lvlText w:val="·"/>
      <w:lvlJc w:val="left"/>
      <w:pPr>
        <w:ind w:left="4680" w:hanging="360"/>
      </w:pPr>
      <w:rPr>
        <w:rFonts w:ascii="Symbol" w:hAnsi="Symbol" w:cs="Symbo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Courier New"/>
      </w:rPr>
    </w:lvl>
    <w:lvl w:ilvl="7">
      <w:start w:val="1"/>
      <w:numFmt w:val="bullet"/>
      <w:lvlText w:val="o"/>
      <w:lvlJc w:val="left"/>
      <w:pPr>
        <w:ind w:left="540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Courier New"/>
      </w:rPr>
    </w:lvl>
    <w:lvl w:ilvl="8">
      <w:start w:val="1"/>
      <w:numFmt w:val="bullet"/>
      <w:lvlText w:val="▪"/>
      <w:lvlJc w:val="left"/>
      <w:pPr>
        <w:ind w:left="612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cs="Courier New"/>
      </w:rPr>
    </w:lvl>
  </w:abstractNum>
  <w:abstractNum w:abstractNumId="3">
    <w:lvl w:ilvl="0">
      <w:start w:val="1"/>
      <w:numFmt w:val="lowerLetter"/>
      <w:lvlText w:val="%1."/>
      <w:lvlJc w:val="left"/>
      <w:pPr>
        <w:ind w:left="229" w:hanging="229"/>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ascii="Calibri" w:hAnsi="Calibri" w:eastAsia="Calibri" w:cs="Calibri"/>
      </w:rPr>
    </w:lvl>
    <w:lvl w:ilvl="1">
      <w:start w:val="1"/>
      <w:numFmt w:val="lowerLetter"/>
      <w:lvlText w:val="%2."/>
      <w:lvlJc w:val="left"/>
      <w:pPr>
        <w:ind w:left="229" w:hanging="229"/>
      </w:pPr>
      <w:rPr>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eastAsia="Calibri" w:cs="Calibri"/>
      </w:rPr>
    </w:lvl>
    <w:lvl w:ilvl="2">
      <w:start w:val="1"/>
      <w:numFmt w:val="lowerLetter"/>
      <w:lvlText w:val="%3."/>
      <w:lvlJc w:val="left"/>
      <w:pPr>
        <w:ind w:left="229" w:hanging="229"/>
      </w:pPr>
      <w:rPr>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eastAsia="Calibri" w:cs="Calibri"/>
      </w:rPr>
    </w:lvl>
    <w:lvl w:ilvl="3">
      <w:start w:val="1"/>
      <w:numFmt w:val="lowerLetter"/>
      <w:lvlText w:val="%4."/>
      <w:lvlJc w:val="left"/>
      <w:pPr>
        <w:ind w:left="229" w:hanging="229"/>
      </w:pPr>
      <w:rPr>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eastAsia="Calibri" w:cs="Calibri"/>
      </w:rPr>
    </w:lvl>
    <w:lvl w:ilvl="4">
      <w:start w:val="1"/>
      <w:numFmt w:val="lowerLetter"/>
      <w:lvlText w:val="%5."/>
      <w:lvlJc w:val="left"/>
      <w:pPr>
        <w:ind w:left="229" w:hanging="229"/>
      </w:pPr>
      <w:rPr>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eastAsia="Calibri" w:cs="Calibri"/>
      </w:rPr>
    </w:lvl>
    <w:lvl w:ilvl="5">
      <w:start w:val="1"/>
      <w:numFmt w:val="lowerLetter"/>
      <w:lvlText w:val="%6."/>
      <w:lvlJc w:val="left"/>
      <w:pPr>
        <w:ind w:left="229" w:hanging="229"/>
      </w:pPr>
      <w:rPr>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eastAsia="Calibri" w:cs="Calibri"/>
      </w:rPr>
    </w:lvl>
    <w:lvl w:ilvl="6">
      <w:start w:val="1"/>
      <w:numFmt w:val="lowerLetter"/>
      <w:lvlText w:val="%7."/>
      <w:lvlJc w:val="left"/>
      <w:pPr>
        <w:ind w:left="229" w:hanging="229"/>
      </w:pPr>
      <w:rPr>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eastAsia="Calibri" w:cs="Calibri"/>
      </w:rPr>
    </w:lvl>
    <w:lvl w:ilvl="7">
      <w:start w:val="1"/>
      <w:numFmt w:val="lowerLetter"/>
      <w:lvlText w:val="%8."/>
      <w:lvlJc w:val="left"/>
      <w:pPr>
        <w:ind w:left="229" w:hanging="229"/>
      </w:pPr>
      <w:rPr>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eastAsia="Calibri" w:cs="Calibri"/>
      </w:rPr>
    </w:lvl>
    <w:lvl w:ilvl="8">
      <w:start w:val="1"/>
      <w:numFmt w:val="lowerLetter"/>
      <w:lvlText w:val="%9."/>
      <w:lvlJc w:val="left"/>
      <w:pPr>
        <w:ind w:left="229" w:hanging="229"/>
      </w:pPr>
      <w:rPr>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eastAsia="Calibri" w:cs="Calibri"/>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sz w:val="24"/>
        <w:lang w:val="en-IN"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tru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en-US" w:bidi="ar-SA"/>
      <w14:textOutline>
        <w14:noFill/>
      </w14:textOutline>
      <w14:textFill>
        <w14:solidFill>
          <w14:srgbClr w14:val="000000"/>
        </w14:solidFill>
      </w14:textFill>
    </w:rPr>
  </w:style>
  <w:style w:type="character" w:styleId="DefaultParagraphFont" w:default="1">
    <w:name w:val="Default Paragraph Font"/>
    <w:qFormat/>
    <w:rPr/>
  </w:style>
  <w:style w:type="character" w:styleId="InternetLink">
    <w:name w:val="Internet Link"/>
    <w:rPr>
      <w:u w:val="single" w:color="FFFFFF"/>
    </w:rPr>
  </w:style>
  <w:style w:type="character" w:styleId="None">
    <w:name w:val="None"/>
    <w:qFormat/>
    <w:rPr/>
  </w:style>
  <w:style w:type="character" w:styleId="Hyperlink0">
    <w:name w:val="Hyperlink.0"/>
    <w:basedOn w:val="None"/>
    <w:qFormat/>
    <w:rPr>
      <w:rFonts w:ascii="Calibri" w:hAnsi="Calibri" w:eastAsia="Calibri" w:cs="Calibri"/>
      <w:outline w:val="false"/>
      <w:color w:val="0000FF"/>
      <w:sz w:val="24"/>
      <w:szCs w:val="24"/>
      <w:u w:val="single" w:color="0000FF"/>
      <w:lang w:val="en-US"/>
      <w14:textFill>
        <w14:solidFill>
          <w14:srgbClr w14:val="0000FF"/>
        </w14:solidFill>
      </w14:textFill>
    </w:rPr>
  </w:style>
  <w:style w:type="character" w:styleId="ListLabel1">
    <w:name w:val="ListLabel 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
    <w:name w:val="ListLabel 2"/>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
    <w:name w:val="ListLabel 3"/>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
    <w:name w:val="ListLabel 4"/>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5">
    <w:name w:val="ListLabel 5"/>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6">
    <w:name w:val="ListLabel 6"/>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7">
    <w:name w:val="ListLabel 7"/>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8">
    <w:name w:val="ListLabel 8"/>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9">
    <w:name w:val="ListLabel 9"/>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0">
    <w:name w:val="ListLabel 1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1">
    <w:name w:val="ListLabel 11"/>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2">
    <w:name w:val="ListLabel 12"/>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3">
    <w:name w:val="ListLabel 13"/>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4">
    <w:name w:val="ListLabel 14"/>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5">
    <w:name w:val="ListLabel 15"/>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6">
    <w:name w:val="ListLabel 16"/>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7">
    <w:name w:val="ListLabel 17"/>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8">
    <w:name w:val="ListLabel 18"/>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9">
    <w:name w:val="ListLabel 19"/>
    <w:qFormat/>
    <w:rPr>
      <w:rFonts w:ascii="Calibri" w:hAnsi="Calibri"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0">
    <w:name w:val="ListLabel 20"/>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1">
    <w:name w:val="ListLabel 21"/>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2">
    <w:name w:val="ListLabel 22"/>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3">
    <w:name w:val="ListLabel 23"/>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4">
    <w:name w:val="ListLabel 24"/>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5">
    <w:name w:val="ListLabel 25"/>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6">
    <w:name w:val="ListLabel 26"/>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7">
    <w:name w:val="ListLabel 27"/>
    <w:qFormat/>
    <w:rPr>
      <w:rFonts w:eastAsia="Courier New" w:cs="Courier New"/>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8">
    <w:name w:val="ListLabel 28"/>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9">
    <w:name w:val="ListLabel 29"/>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0">
    <w:name w:val="ListLabel 30"/>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1">
    <w:name w:val="ListLabel 31"/>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2">
    <w:name w:val="ListLabel 32"/>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3">
    <w:name w:val="ListLabel 33"/>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4">
    <w:name w:val="ListLabel 34"/>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5">
    <w:name w:val="ListLabel 35"/>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6">
    <w:name w:val="ListLabel 36"/>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7">
    <w:name w:val="ListLabel 37"/>
    <w:qFormat/>
    <w:rPr>
      <w:rFonts w:ascii="Calibri" w:hAnsi="Calibri"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8">
    <w:name w:val="ListLabel 38"/>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9">
    <w:name w:val="ListLabel 39"/>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0">
    <w:name w:val="ListLabel 40"/>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1">
    <w:name w:val="ListLabel 41"/>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2">
    <w:name w:val="ListLabel 42"/>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3">
    <w:name w:val="ListLabel 43"/>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4">
    <w:name w:val="ListLabel 44"/>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5">
    <w:name w:val="ListLabel 45"/>
    <w:qFormat/>
    <w:rPr>
      <w:rFonts w:eastAsia="Calibri" w:cs="Calibri"/>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6">
    <w:name w:val="ListLabel 46"/>
    <w:qFormat/>
    <w:rPr>
      <w:rFonts w:ascii="Calibri" w:hAnsi="Calibri"/>
      <w:outline w:val="false"/>
      <w:color w:val="0000FF"/>
      <w:sz w:val="24"/>
      <w:szCs w:val="24"/>
      <w:u w:val="single" w:color="0000FF"/>
      <w:lang w:val="en-US"/>
      <w14:textFill>
        <w14:solidFill>
          <w14:srgbClr w14:val="0000FF"/>
        </w14:solidFill>
      </w14:textFill>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pPr>
      <w:keepNext w:val="false"/>
      <w:keepLines w:val="false"/>
      <w:pageBreakBefore w:val="false"/>
      <w:widowControl/>
      <w:shd w:val="clear" w:color="auto" w:fill="auto"/>
      <w:tabs>
        <w:tab w:val="clear" w:pos="720"/>
        <w:tab w:val="center" w:pos="4320" w:leader="none"/>
        <w:tab w:val="right" w:pos="8640" w:leader="none"/>
      </w:tabs>
      <w:suppressAutoHyphens w:val="tru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lang w:val="en-US"/>
      <w14:textFill>
        <w14:solidFill>
          <w14:srgbClr w14:val="000000"/>
        </w14:solidFill>
      </w14:textFill>
    </w:rPr>
  </w:style>
  <w:style w:type="paragraph" w:styleId="HeaderFooter">
    <w:name w:val="Header &amp; Footer"/>
    <w:qFormat/>
    <w:pPr>
      <w:keepNext w:val="false"/>
      <w:keepLines w:val="false"/>
      <w:pageBreakBefore w:val="false"/>
      <w:widowControl/>
      <w:shd w:val="clear" w:color="auto" w:fill="auto"/>
      <w:tabs>
        <w:tab w:val="clear" w:pos="720"/>
        <w:tab w:val="right" w:pos="9020" w:leader="none"/>
      </w:tabs>
      <w:suppressAutoHyphens w:val="false"/>
      <w:bidi w:val="0"/>
      <w:spacing w:lineRule="auto" w:line="240" w:before="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IN" w:eastAsia="zh-CN" w:bidi="hi-IN"/>
      <w14:textOutline>
        <w14:noFill/>
      </w14:textOutline>
      <w14:textFill>
        <w14:solidFill>
          <w14:srgbClr w14:val="000000"/>
        </w14:solidFill>
      </w14:textFill>
    </w:rPr>
  </w:style>
  <w:style w:type="paragraph" w:styleId="Footer">
    <w:name w:val="Footer"/>
    <w:basedOn w:val="Normal"/>
    <w:pPr/>
    <w:rPr/>
  </w:style>
  <w:style w:type="numbering" w:styleId="NoList" w:default="1">
    <w:name w:val="No List"/>
    <w:qFormat/>
  </w:style>
  <w:style w:type="numbering" w:styleId="ImportedStyle2">
    <w:name w:val="Imported Style 2"/>
    <w:qFormat/>
  </w:style>
  <w:style w:type="numbering" w:styleId="ImportedStyle3">
    <w:name w:val="Imported Style 3"/>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epg-recruitment@nipfp.org.i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TotalTime>
  <Application>LibreOffice/6.1.5.2$Linux_X86_64 LibreOffice_project/10$Build-2</Application>
  <Pages>2</Pages>
  <Words>520</Words>
  <Characters>2911</Characters>
  <CharactersWithSpaces>3440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2022-10-14T14:33:42Z</dcterms:modified>
  <cp:revision>1</cp:revision>
  <dc:subject/>
  <dc:title/>
</cp:coreProperties>
</file>